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 N 2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подразделу 2.3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"Механизм реализации программы"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821"/>
      <w:bookmarkEnd w:id="0"/>
      <w:r>
        <w:rPr>
          <w:rFonts w:cs="Calibri"/>
          <w:b/>
          <w:bCs/>
        </w:rPr>
        <w:t>ПОРЯДОК</w:t>
      </w:r>
    </w:p>
    <w:p w:rsidR="00C45909" w:rsidRP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</w:rPr>
      </w:pPr>
      <w:r>
        <w:rPr>
          <w:rFonts w:cs="Calibri"/>
          <w:b/>
          <w:bCs/>
        </w:rPr>
        <w:t xml:space="preserve">ПРЕДОСТАВЛЕНИЯ </w:t>
      </w:r>
      <w:r w:rsidRPr="00C45909">
        <w:rPr>
          <w:rFonts w:cs="Calibri"/>
          <w:b/>
          <w:bCs/>
          <w:color w:val="FF0000"/>
        </w:rPr>
        <w:t>ГРАНТОВ НА РАЗВИТИЕ СЕМЕЙНЫХ ЖИВОТНОВОДЧЕСКИХ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45909">
        <w:rPr>
          <w:rFonts w:cs="Calibri"/>
          <w:b/>
          <w:bCs/>
          <w:color w:val="FF0000"/>
        </w:rPr>
        <w:t>ФЕРМ ГЛАВАМ КРЕСТЬЯНСКИХ (ФЕРМЕРСКИХ) ХОЗЯЙСТВ</w:t>
      </w:r>
      <w:r>
        <w:rPr>
          <w:rFonts w:cs="Calibri"/>
          <w:b/>
          <w:bCs/>
        </w:rPr>
        <w:t>, В ТОМ ЧИСЛЕ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 ПРОВЕДЕНИЯ КОНКУРСНОГО ОТБОРА, КРИТЕРИИ ОТБОРА ГЛАВ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КРЕСТЬЯНСКИХ (ФЕРМЕРСКИХ) ХОЗЯЙСТВ, ПЕРЕЧЕНЬ, ФОРМЫ И СРОКИ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ПРЕДСТАВЛЕНИЯ И РАССМОТРЕНИЯ ДОКУМЕНТОВ, НЕОБХОДИМЫХ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ИХ ПОЛУЧЕНИЯ, ПОРЯДОК ВОЗВРАТА ГРАНТОВ В СЛУЧАЕ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НАРУШЕНИЯ УСЛОВИЙ, УСТАНОВЛЕННЫХ ПРИ ИХ ПРЕДОСТАВЛЕНИИ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Настоящий Порядок предоставления грантов на развитие семейных животноводческих ферм главам крестьянских (фермерских) хозяйств, в том числе порядок проведения конкурсного отбора, критерии отбора глав крестьянских (фермерских) хозяйств,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 (далее - Порядок), определяет механизм предоставления грантов на развитие семейных животноводческих ферм</w:t>
      </w:r>
      <w:proofErr w:type="gramEnd"/>
      <w:r>
        <w:rPr>
          <w:rFonts w:cs="Calibri"/>
        </w:rPr>
        <w:t xml:space="preserve"> главам крестьянских (фермерских) хозяйств (далее - гранты), в том числе порядок проведения конкурсного отбора, критерии отбора глав крестьянских (фермерских) хозяйств,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Организатором проведения конкурса по отбору глав крестьянских (фермерских) хозяй</w:t>
      </w:r>
      <w:proofErr w:type="gramStart"/>
      <w:r>
        <w:rPr>
          <w:rFonts w:cs="Calibri"/>
        </w:rPr>
        <w:t>ств дл</w:t>
      </w:r>
      <w:proofErr w:type="gramEnd"/>
      <w:r>
        <w:rPr>
          <w:rFonts w:cs="Calibri"/>
        </w:rPr>
        <w:t>я предоставления грантов (далее - конкурсный отбор) является министерство.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Процедуру конкурсного отбора осуществляет конкурсная комиссия, утвержденная министерством.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Министерство принимает решение о проведении конкурсного отбора и размещает объявление о проведении конкурсного отбора (далее - объявление) не позднее 30 дней до дня окончания срока представления заявок в краевой государственной газете "Наш Красноярский край" и на едином краевом портале "Красноярский край" с адресом в информационно-телекоммуникационной сети Интернет - </w:t>
      </w:r>
      <w:proofErr w:type="spellStart"/>
      <w:r>
        <w:rPr>
          <w:rFonts w:cs="Calibri"/>
        </w:rPr>
        <w:t>www.krskstate.ru</w:t>
      </w:r>
      <w:proofErr w:type="spellEnd"/>
      <w:r>
        <w:rPr>
          <w:rFonts w:cs="Calibri"/>
        </w:rPr>
        <w:t>, а также в письменной форме доводит информацию об объявлении конкурсного отбора</w:t>
      </w:r>
      <w:proofErr w:type="gramEnd"/>
      <w:r>
        <w:rPr>
          <w:rFonts w:cs="Calibri"/>
        </w:rPr>
        <w:t xml:space="preserve"> до органов местного самоуправления муниципальных районов Красноярского края (далее - орган местного самоуправления).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Решение о проведении конкурсного отбора включает в себя сроки и место представления заявок на участие в конкурсном отборе (далее - заявка).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835"/>
      <w:bookmarkEnd w:id="1"/>
      <w:r>
        <w:rPr>
          <w:rFonts w:cs="Calibri"/>
        </w:rPr>
        <w:t xml:space="preserve">6. Для участия в конкурсном отборе глава крестьянского (фермерского) хозяйства, соответствующий условиям, установленным в </w:t>
      </w:r>
      <w:hyperlink r:id="rId4" w:history="1">
        <w:r>
          <w:rPr>
            <w:rFonts w:cs="Calibri"/>
            <w:color w:val="0000FF"/>
          </w:rPr>
          <w:t>приложении N 2</w:t>
        </w:r>
      </w:hyperlink>
      <w:r>
        <w:rPr>
          <w:rFonts w:cs="Calibri"/>
        </w:rPr>
        <w:t xml:space="preserve"> к Приказу Минсельхоза РФ N 198 (далее - заявитель), в сроки, указанные в объявлении (далее - заявитель), лично, нарочно либо по почте письмом с уведомлением представляет в министерство заявку, которая состоит из следующих документов: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w:anchor="Par1948" w:history="1">
        <w:r>
          <w:rPr>
            <w:rFonts w:cs="Calibri"/>
            <w:color w:val="0000FF"/>
          </w:rPr>
          <w:t>заявления</w:t>
        </w:r>
      </w:hyperlink>
      <w:r>
        <w:rPr>
          <w:rFonts w:cs="Calibri"/>
        </w:rPr>
        <w:t xml:space="preserve"> на участие в конкурсном отборе по форме согласно приложению N 1 к настоящему Порядку;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двух экземпляров описи документов, подаваемых заявителем для участия в конкурсном отборе, с указанием реквизитов и количества листов каждого документа;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копии паспорта заявителя и членов крестьянского (фермерского) хозяйства заявителя;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839"/>
      <w:bookmarkEnd w:id="2"/>
      <w:r>
        <w:rPr>
          <w:rFonts w:cs="Calibri"/>
        </w:rPr>
        <w:t>г) копии свидетельства о государственной регистрации в качестве индивидуального предпринимателя - главы крестьянского (фермерского) хозяйства (по инициативе заявителя);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840"/>
      <w:bookmarkEnd w:id="3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копии свидетельства о постановке заявителя на учет в налоговом органе (по инициативе заявителя);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плана по развитию семейной животноводческой фермы, увеличению объема реализуемой животноводческой продукции, обоснованию создания, реконструкции или модернизации семейной животноводческой фермы со сроком окупаемости не более 8 лет, который должен быть пронумерован, прошнурован, скреплен печатью и подписью заявителя </w:t>
      </w:r>
      <w:r>
        <w:rPr>
          <w:rFonts w:cs="Calibri"/>
        </w:rPr>
        <w:lastRenderedPageBreak/>
        <w:t>(бизнес-план);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плана расходов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 xml:space="preserve">анта на цели, предусмотренные </w:t>
      </w:r>
      <w:hyperlink w:anchor="Par273" w:history="1">
        <w:r>
          <w:rPr>
            <w:rFonts w:cs="Calibri"/>
            <w:color w:val="0000FF"/>
          </w:rPr>
          <w:t>пунктом 2 подраздела 2.3.3</w:t>
        </w:r>
      </w:hyperlink>
      <w:r>
        <w:rPr>
          <w:rFonts w:cs="Calibri"/>
        </w:rPr>
        <w:t xml:space="preserve"> программы, по форме согласно </w:t>
      </w:r>
      <w:hyperlink w:anchor="Par2042" w:history="1">
        <w:r>
          <w:rPr>
            <w:rFonts w:cs="Calibri"/>
            <w:color w:val="0000FF"/>
          </w:rPr>
          <w:t>приложению N 2</w:t>
        </w:r>
      </w:hyperlink>
      <w:r>
        <w:rPr>
          <w:rFonts w:cs="Calibri"/>
        </w:rPr>
        <w:t xml:space="preserve"> к настоящему Порядку (далее - план расходов);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43"/>
      <w:bookmarkEnd w:id="4"/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>) справки кредитной организации об открытии заявителю расчетного счета с указанием остатка денежных средств на расчетном счете заявителя на дату не ранее двух дней до даты, указанной в заявлении на участие в конкурсном отборе, подтверждающей наличие собственных средств заявителя в размере не менее 40% от суммы, предусмотренной планом расходов;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копии соглашения о создании крестьянского (фермерского) хозяйства, предусмотренного </w:t>
      </w:r>
      <w:hyperlink r:id="rId5" w:history="1">
        <w:r>
          <w:rPr>
            <w:rFonts w:cs="Calibri"/>
            <w:color w:val="0000FF"/>
          </w:rPr>
          <w:t>пунктом 3 статьи 4</w:t>
        </w:r>
      </w:hyperlink>
      <w:r>
        <w:rPr>
          <w:rFonts w:cs="Calibri"/>
        </w:rPr>
        <w:t xml:space="preserve"> Федерального закона от 11.06.2003 N 74-ФЗ "О крестьянском (фермерском) хозяйстве", заверенной заявителем;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информации о членстве заявителя в сельскохозяйственном потребительском кооперативе, зарегистрированном на территории Красноярского края, заверенной председателем данного сельскохозяйственного потребительского кооператива, или копии договора с хозяйствующим субъектом для переработки сельскохозяйственной продукции, производимой семейной животноводческой фермой, заверенной заявителем.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в документе, предусмотренном </w:t>
      </w:r>
      <w:hyperlink w:anchor="Par1843" w:history="1">
        <w:r>
          <w:rPr>
            <w:rFonts w:cs="Calibri"/>
            <w:color w:val="0000FF"/>
          </w:rPr>
          <w:t>подпунктом "</w:t>
        </w:r>
        <w:proofErr w:type="spellStart"/>
        <w:r>
          <w:rPr>
            <w:rFonts w:cs="Calibri"/>
            <w:color w:val="0000FF"/>
          </w:rPr>
          <w:t>з</w:t>
        </w:r>
        <w:proofErr w:type="spellEnd"/>
        <w:r>
          <w:rPr>
            <w:rFonts w:cs="Calibri"/>
            <w:color w:val="0000FF"/>
          </w:rPr>
          <w:t>"</w:t>
        </w:r>
      </w:hyperlink>
      <w:r>
        <w:rPr>
          <w:rFonts w:cs="Calibri"/>
        </w:rPr>
        <w:t xml:space="preserve"> настоящего пункта, сумма собственных средств заявителя составляет менее 40% от суммы, предусмотренной планом расходов, то заявитель представляет документ, подтверждающий готовность кредитной организации предоставить заемные средства в размере не более 30% от суммы, предусмотренной планом расходов.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Кроме документов, указанных в </w:t>
      </w:r>
      <w:hyperlink w:anchor="Par1835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настоящего Порядка, заявитель по собственной инициативе может представить следующие документы: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а) копии документов, подтверждающих наличие (приобретение) сельскохозяйственных животных, в том числе племенных, заверенные заявителем;</w:t>
      </w:r>
      <w:proofErr w:type="gramEnd"/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копии документов, подтверждающих наличие в собственности и (или) аренде сельскохозяйственной техники и (или) оборудования, заверенные заявителем;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рекомендательные письма от органа местного самоуправления, кредитных организаций, администрации сельского Совета, общественных организаций, поручителей физических и юридических лиц;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копии свидетельств о праве собственности или документов, подтверждающих право пользования земельными участками из земель сельскохозяйственного назначения и земель иных категорий, необходимыми для осуществления деятельности крестьянского (фермерского) хозяйства, заверенные заявителем;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копии свидетельств о праве собственности или документов, подтверждающих право пользования зданиями (частью здания), строениями, сооружениями, необходимыми для осуществления деятельности по созданию и развитию крестьянского (фермерского) хозяйства, заверенные заявителем.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подаче заявки заявитель может дополнительно </w:t>
      </w:r>
      <w:proofErr w:type="gramStart"/>
      <w:r>
        <w:rPr>
          <w:rFonts w:cs="Calibri"/>
        </w:rPr>
        <w:t>предоставить любые документы</w:t>
      </w:r>
      <w:proofErr w:type="gramEnd"/>
      <w:r>
        <w:rPr>
          <w:rFonts w:cs="Calibri"/>
        </w:rPr>
        <w:t>, если считает, что они могут повлиять на решение конкурсной комиссии. В случае представления в составе заявки указанных в данном пункте документов они также должны быть включены в опись.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Все расходы, связанные с подготовкой и представлением заявки, несет заявитель.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Министерство при приеме заявок регистрирует их в журнале регистрации, который должен быть пронумерован, прошнурован, скреплен печатью, и выдает заявителю либо лицу, доставившему заявку, уведомление о приеме его заявки. В случае если заявка поступила по почте, уведомление о приеме заявки направляется заявителю по почте. Запись регистрации должна включать регистрационный номер заявки, дату, время приема заявки. Регистрация заявок осуществляется по мере их поступления до окончания срока представления заявок, установленного в решении о проведении конкурсного отбора. Датой поступления заявки является дата ее регистрации.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в заявку, поступившую в министерство, не вложены документы, предусмотренные </w:t>
      </w:r>
      <w:hyperlink w:anchor="Par1839" w:history="1">
        <w:r>
          <w:rPr>
            <w:rFonts w:cs="Calibri"/>
            <w:color w:val="0000FF"/>
          </w:rPr>
          <w:t>подпунктами "г"</w:t>
        </w:r>
      </w:hyperlink>
      <w:r>
        <w:rPr>
          <w:rFonts w:cs="Calibri"/>
        </w:rPr>
        <w:t xml:space="preserve">, </w:t>
      </w:r>
      <w:hyperlink w:anchor="Par1840" w:history="1">
        <w:r>
          <w:rPr>
            <w:rFonts w:cs="Calibri"/>
            <w:color w:val="0000FF"/>
          </w:rPr>
          <w:t>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6</w:t>
        </w:r>
      </w:hyperlink>
      <w:r>
        <w:rPr>
          <w:rFonts w:cs="Calibri"/>
        </w:rPr>
        <w:t xml:space="preserve"> настоящего Порядка, министерство в течение 3 дней после поступления заявки направляет запрос в соответствующие органы о предоставлении указанных документов в порядке межведомственного информационного взаимодействия в соответствии с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N 210-ФЗ. При поступлении данных документов в министерство в сроки, </w:t>
      </w:r>
      <w:r>
        <w:rPr>
          <w:rFonts w:cs="Calibri"/>
        </w:rPr>
        <w:lastRenderedPageBreak/>
        <w:t xml:space="preserve">установленные в </w:t>
      </w:r>
      <w:hyperlink r:id="rId7" w:history="1">
        <w:r>
          <w:rPr>
            <w:rFonts w:cs="Calibri"/>
            <w:color w:val="0000FF"/>
          </w:rPr>
          <w:t>пункте 3 статьи 7.2</w:t>
        </w:r>
      </w:hyperlink>
      <w:r>
        <w:rPr>
          <w:rFonts w:cs="Calibri"/>
        </w:rPr>
        <w:t xml:space="preserve"> Закона N 210-ФЗ, они приобщаются к соответствующей заявке.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Заявки, полученные после окончания срока, установленного в объявлении, не рассматриваются и возвращаются заявителям по почте письмом с уведомлением в течение 5 рабочих дней со дня их поступления.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Министерство в течение 10 рабочих дней со дня окончания срока представления заявок, установленного в объявлении, передает заявки на рассмотрение в конкурсную комиссию.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Конкурсная комиссия в течение 15 дней со дня получения заявок: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рассматривает документы, представленные заявителем в составе заявки;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проверяет комплектность заявки, ее соответствие описи и перечню документов, предусмотренному </w:t>
      </w:r>
      <w:hyperlink w:anchor="Par1835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принимает решение о соответствии (несоответствии) поданной заявки перечню документов, предусмотренному </w:t>
      </w:r>
      <w:hyperlink w:anchor="Par1835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о соответствии (несоответствии) заявителя условиям, установленным </w:t>
      </w:r>
      <w:hyperlink r:id="rId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Минсельхоза РФ N 198;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 очное собеседование с заявителями;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принимает решение о включении заявителя в реестр заявителей, рекомендованных для предоставления им грантов на развитие семейных животноводческих ферм (далее - реестр 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Ф)Х), и формирует реестр К(Ф)Х;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подготавливает и вносит в министерство предложения по размеру гранта, предоставляемого конкретному заявителю с учетом собственных средств и плана расходов заявителя, и по общему количеству заявителей исходя из лимитов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бюджета, предусмотренных на предоставление грантов на текущий финансовый год.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866"/>
      <w:bookmarkEnd w:id="5"/>
      <w:r>
        <w:rPr>
          <w:rFonts w:cs="Calibri"/>
        </w:rPr>
        <w:t xml:space="preserve">13. </w:t>
      </w:r>
      <w:proofErr w:type="gramStart"/>
      <w:r>
        <w:rPr>
          <w:rFonts w:cs="Calibri"/>
        </w:rPr>
        <w:t xml:space="preserve">Конкурсная комиссия на первом заседании после окончания срока представления заявок проверяет комплектность заявки, ее соответствие описи и перечню документов, предусмотренному </w:t>
      </w:r>
      <w:hyperlink w:anchor="Par1835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ставит отметку о рассмотрении заявки во втором экземпляре описи, который возвращается заявителю, и принимает решение о соответствии (несоответствии) поданной заявки перечню документов, предусмотренному </w:t>
      </w:r>
      <w:hyperlink w:anchor="Par1835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о соответствии (несоответствии) заявителя условиям, установленным </w:t>
      </w:r>
      <w:hyperlink r:id="rId9" w:history="1">
        <w:r>
          <w:rPr>
            <w:rFonts w:cs="Calibri"/>
            <w:color w:val="0000FF"/>
          </w:rPr>
          <w:t>Приказом</w:t>
        </w:r>
        <w:proofErr w:type="gramEnd"/>
      </w:hyperlink>
      <w:r>
        <w:rPr>
          <w:rFonts w:cs="Calibri"/>
        </w:rPr>
        <w:t xml:space="preserve"> Минсельхоза РФ N 198. Решение конкурсной комиссии отражается в протоколе заседания конкурсной комиссии, в котором указывается причина несоответствия заявки перечню документов, предусмотренному </w:t>
      </w:r>
      <w:hyperlink w:anchor="Par1835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причина несоответствия заявителя условиям, установленным </w:t>
      </w:r>
      <w:hyperlink r:id="rId10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Минсельхоза РФ N 198. Протокол заседания конкурсной комиссии не позднее 3 рабочих дней после его подписания председателем и секретарем конкурсной комиссии передается в министерство.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Министерство в течение 3 рабочих дней после получения протокола заседания конкурсной комиссии, на котором принято решение, указанное в </w:t>
      </w:r>
      <w:hyperlink w:anchor="Par1866" w:history="1">
        <w:r>
          <w:rPr>
            <w:rFonts w:cs="Calibri"/>
            <w:color w:val="0000FF"/>
          </w:rPr>
          <w:t>пункте 13</w:t>
        </w:r>
      </w:hyperlink>
      <w:r>
        <w:rPr>
          <w:rFonts w:cs="Calibri"/>
        </w:rPr>
        <w:t xml:space="preserve"> настоящего Порядка, направляет заявителям уведомление о допуске (отказе в допуске) участия в конкурсном отборе с приложением выписки из протокола заседания конкурсной комиссии и второго экземпляра описи.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Заявителям, чьи заявки признаны не соответствующими перечню документов, предусмотренному </w:t>
      </w:r>
      <w:hyperlink w:anchor="Par1835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заявителям, признанным не соответствующими условиям, установленным </w:t>
      </w:r>
      <w:hyperlink r:id="rId11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Минсельхоза РФ N 198, сообщается причина отказа в допуске участия в конкурсном отборе.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Заявителям, допущенным к участию в конкурсном отборе, сообщается дата, время и место проведения очного собеседования.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</w:t>
      </w:r>
      <w:proofErr w:type="gramStart"/>
      <w:r>
        <w:rPr>
          <w:rFonts w:cs="Calibri"/>
        </w:rPr>
        <w:t xml:space="preserve">В ходе очного собеседования каждый член конкурсной комиссии на основе информации, содержащейся в документах, указанных в </w:t>
      </w:r>
      <w:hyperlink w:anchor="Par1835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настоящего Порядка, и ответов заявителя на задаваемые вопросы выставляет в конкурсном </w:t>
      </w:r>
      <w:hyperlink w:anchor="Par2358" w:history="1">
        <w:r>
          <w:rPr>
            <w:rFonts w:cs="Calibri"/>
            <w:color w:val="0000FF"/>
          </w:rPr>
          <w:t>бюллетене</w:t>
        </w:r>
      </w:hyperlink>
      <w:r>
        <w:rPr>
          <w:rFonts w:cs="Calibri"/>
        </w:rPr>
        <w:t xml:space="preserve"> по форме согласно приложению N 4 к настоящему Порядку в отношении каждого </w:t>
      </w:r>
      <w:hyperlink w:anchor="Par2103" w:history="1">
        <w:r>
          <w:rPr>
            <w:rFonts w:cs="Calibri"/>
            <w:color w:val="0000FF"/>
          </w:rPr>
          <w:t>критерия</w:t>
        </w:r>
      </w:hyperlink>
      <w:r>
        <w:rPr>
          <w:rFonts w:cs="Calibri"/>
        </w:rPr>
        <w:t xml:space="preserve"> оценки, предусмотренного в приложении N 3 к настоящему Порядку, соответствующий балл.</w:t>
      </w:r>
      <w:proofErr w:type="gramEnd"/>
      <w:r>
        <w:rPr>
          <w:rFonts w:cs="Calibri"/>
        </w:rPr>
        <w:t xml:space="preserve"> Конкурсные бюллетени приобщаются к протоколу заседания конкурсной комиссии.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На основании индивидуальных балльных оценок, отраженных членами конкурсной комиссии в конкурсных бюллетенях, составляется сводный конкурсный </w:t>
      </w:r>
      <w:hyperlink w:anchor="Par2407" w:history="1">
        <w:r>
          <w:rPr>
            <w:rFonts w:cs="Calibri"/>
            <w:color w:val="0000FF"/>
          </w:rPr>
          <w:t>бюллетень</w:t>
        </w:r>
      </w:hyperlink>
      <w:r>
        <w:rPr>
          <w:rFonts w:cs="Calibri"/>
        </w:rPr>
        <w:t xml:space="preserve"> по форме согласно приложению N 5 к настоящему Порядку. Сводный конкурсный бюллетень приобщается к </w:t>
      </w:r>
      <w:r>
        <w:rPr>
          <w:rFonts w:cs="Calibri"/>
        </w:rPr>
        <w:lastRenderedPageBreak/>
        <w:t>протоколу заседания конкурсной комиссии.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Конкурсная комиссия при принятии решения о включении заявителя в реестр 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Ф)Х подготавливает предложения по размеру гранта, предоставляемого конкретному заявителю, с учетом его собственных средств и плана расходов, но не более 21600,0 тыс. рублей на одного заявителя, и по общему количеству заявителей исходя из лимитов средств краевого бюджета, предусмотренных на предоставление грантов на текущий финансовый год.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 гранта, предоставляемого конкретному заявителю, принимается конкурсной комиссией открытым голосованием.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На основании итоговых баллов, отраженных в сводном конкурсном бюллетене, конкурсная комиссия определяет заявителей, набравших максимальное количество баллов, принимает решение о включении заявителей в реестр 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 xml:space="preserve">Ф)Х, ранжировав их в соответствии с рейтингом итоговых баллов, и формирует его согласно </w:t>
      </w:r>
      <w:hyperlink w:anchor="Par2459" w:history="1">
        <w:r>
          <w:rPr>
            <w:rFonts w:cs="Calibri"/>
            <w:color w:val="0000FF"/>
          </w:rPr>
          <w:t>приложению N 6</w:t>
        </w:r>
      </w:hyperlink>
      <w:r>
        <w:rPr>
          <w:rFonts w:cs="Calibri"/>
        </w:rPr>
        <w:t xml:space="preserve"> к настоящему Порядку, который приобщается к протоколу заседания конкурсной комиссии.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формировании конкурсной комиссией реестра 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Ф)Х при равенстве баллов приоритет отдается заявкам, поступившим ранее.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Результаты голосования и решения конкурсной комиссии оформляются протоколом конкурсной комиссии, который передается в министерство.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Министерство в течение 5 рабочих дней с даты получения протокола конкурсной комиссии издает приказ, в котором утверждает реестр 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Ф)Х и размер гранта, предоставляемого конкретному заявителю, включенному в реестр К(Ф)Х (далее - приказ).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Министерство в течение 5 рабочих дней со дня принятия приказа по почте письмом с уведомлением направляет заявителям, включенным в реестр 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 xml:space="preserve">Ф)Х, утвержденный приказом (далее - получатель гранта), </w:t>
      </w:r>
      <w:hyperlink w:anchor="Par2524" w:history="1">
        <w:r>
          <w:rPr>
            <w:rFonts w:cs="Calibri"/>
            <w:color w:val="0000FF"/>
          </w:rPr>
          <w:t>сертификат</w:t>
        </w:r>
      </w:hyperlink>
      <w:r>
        <w:rPr>
          <w:rFonts w:cs="Calibri"/>
        </w:rPr>
        <w:t xml:space="preserve"> по форме согласно приложению N 7 к настоящему Порядку и проект соглашения о предоставлении гранта (далее - соглашение).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Получатель гранта в течение 10 рабочих дней с момента получения сертификата заключает соглашение с министерством.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изменения суммы гранта, указанной в плане расходов при подаче заявки, получатель гранта представляет в министерство план расходов на сумму, утвержденную приказом.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 Министерство не позднее 15-го числа месяца, следующего за месяцем, в котором были заключены соглашения, формирует сводную </w:t>
      </w:r>
      <w:hyperlink w:anchor="Par2576" w:history="1">
        <w:r>
          <w:rPr>
            <w:rFonts w:cs="Calibri"/>
            <w:color w:val="0000FF"/>
          </w:rPr>
          <w:t>справку-расчет</w:t>
        </w:r>
      </w:hyperlink>
      <w:r>
        <w:rPr>
          <w:rFonts w:cs="Calibri"/>
        </w:rPr>
        <w:t xml:space="preserve"> грантов по форме согласно приложению N 8 к настоящему Порядку и направляет ее в министерство финансов Красноярского края.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Министерство финансов Красноярского края в течение 5 рабочих дней оформляет зачисление бюджетных средств на лицевой счет министерства, открытый в казначействе (службе) Красноярского края.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Перечисление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антов осуществляется министерством на расчетный счет получателя гранта, указанный в соглашении, в срок до последнего числа месяца, следующего за месяцем, в котором были заключены соглашения.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Грант считается предоставленным в день перечисления финансовых сре</w:t>
      </w:r>
      <w:proofErr w:type="gramStart"/>
      <w:r>
        <w:rPr>
          <w:rFonts w:cs="Calibri"/>
        </w:rPr>
        <w:t>дств с л</w:t>
      </w:r>
      <w:proofErr w:type="gramEnd"/>
      <w:r>
        <w:rPr>
          <w:rFonts w:cs="Calibri"/>
        </w:rPr>
        <w:t>ицевого счета министерства на расчетный счет получателя гранта.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Изменение получателем гранта плана расходов, в том числе в пределах сумм предоставленного гранта, подлежит согласованию с конкурсной комиссией.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В случае высвобождения бюджетных сре</w:t>
      </w:r>
      <w:proofErr w:type="gramStart"/>
      <w:r>
        <w:rPr>
          <w:rFonts w:cs="Calibri"/>
        </w:rPr>
        <w:t>дств в св</w:t>
      </w:r>
      <w:proofErr w:type="gramEnd"/>
      <w:r>
        <w:rPr>
          <w:rFonts w:cs="Calibri"/>
        </w:rPr>
        <w:t xml:space="preserve">язи с </w:t>
      </w:r>
      <w:proofErr w:type="spellStart"/>
      <w:r>
        <w:rPr>
          <w:rFonts w:cs="Calibri"/>
        </w:rPr>
        <w:t>незаключением</w:t>
      </w:r>
      <w:proofErr w:type="spellEnd"/>
      <w:r>
        <w:rPr>
          <w:rFonts w:cs="Calibri"/>
        </w:rPr>
        <w:t xml:space="preserve"> получателем гранта и (или) единовременной помощи соглашения и (или) возвратом средств гранта и (или) единовременной помощи в текущем финансовом году министерство принимает решение о проведении конкурсного отбора на сумму высвободившихся бюджетных средств в соответствии с процедурой, предусмотренной настоящим Порядком.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Получатель гранта ежеквартально в срок до 10-го числа месяца, следующего за отчетным кварталом, представляет в министерство отчет о целевом расходовании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 xml:space="preserve">анта по формам согласно </w:t>
      </w:r>
      <w:hyperlink w:anchor="Par2627" w:history="1">
        <w:r>
          <w:rPr>
            <w:rFonts w:cs="Calibri"/>
            <w:color w:val="0000FF"/>
          </w:rPr>
          <w:t>приложениям N 9</w:t>
        </w:r>
      </w:hyperlink>
      <w:r>
        <w:rPr>
          <w:rFonts w:cs="Calibri"/>
        </w:rPr>
        <w:t xml:space="preserve"> - </w:t>
      </w:r>
      <w:hyperlink w:anchor="Par2747" w:history="1">
        <w:r>
          <w:rPr>
            <w:rFonts w:cs="Calibri"/>
            <w:color w:val="0000FF"/>
          </w:rPr>
          <w:t>11</w:t>
        </w:r>
      </w:hyperlink>
      <w:r>
        <w:rPr>
          <w:rFonts w:cs="Calibri"/>
        </w:rPr>
        <w:t xml:space="preserve"> к настоящему Порядку с приложением следующих документов, подтверждающих целевое использование гранта в соответствии с планом расходов: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разработке проектной документации строительства, реконструкции или модернизации семейных животноводческих ферм (далее - проектная документация):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копии проектной документации, заверенной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о выполнении работ (оказании услуг) по разработке проектной документации, заверенной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документов, подтверждающих оплату работ (услуг) по разработке проектной документации,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 строительстве, реконструкции или модернизации семейных животноводческих ферм и производственных объектов по переработке продукции животноводства (далее - объекты):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проектной документации на строительство, реконструкцию или модернизацию объекта или копии локального сметного расчета на строительство, реконструкцию или модернизацию объекта (далее - локальная смета), заверенной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купли-продажи строительных материалов, используемых при строительстве, реконструкции или модернизации и указанных в локальной смете (далее - строительные материалы),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первичных документов на получение заявителем строительных материалов,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на выполнение работ (оказание услуг), указанных в локальной смете, заверенной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(включая авансовые платежи) выполненных работ, услуг, приобретения строительных материалов, включенных в локальную смету,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</w:t>
      </w:r>
      <w:hyperlink r:id="rId12" w:history="1">
        <w:r>
          <w:rPr>
            <w:rFonts w:cs="Calibri"/>
            <w:color w:val="0000FF"/>
          </w:rPr>
          <w:t>форм N КС-2</w:t>
        </w:r>
      </w:hyperlink>
      <w:r>
        <w:rPr>
          <w:rFonts w:cs="Calibri"/>
        </w:rPr>
        <w:t xml:space="preserve"> "Акт выполненных работ" и </w:t>
      </w:r>
      <w:hyperlink r:id="rId13" w:history="1">
        <w:r>
          <w:rPr>
            <w:rFonts w:cs="Calibri"/>
            <w:color w:val="0000FF"/>
          </w:rPr>
          <w:t>N КС-3</w:t>
        </w:r>
      </w:hyperlink>
      <w:r>
        <w:rPr>
          <w:rFonts w:cs="Calibri"/>
        </w:rPr>
        <w:t xml:space="preserve"> "Справка о стоимости выполненных работ и затрат", утвержденных Постановлением Государственного комитета Российской Федерации по статистике от 11.11.1999 N 100 "Об утверждении унифицированных форм первичной документации по учету работ в капитальном строительстве и ремонтно-строительных работах",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актов приемки-передачи объектов в эксплуатацию, заверенных получателем гранта (предоставляется после окончания строительства, реконструкции или модернизации объекта);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комплектации семейных животноводческих ферм и объектов по переработке животноводческой продукции оборудованием и техникой, а также их монтаж: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приобретение техники и оборудования, услуги монтажа,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первичных документов на приобретение техники и оборудования,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техники, оборудования и их монтажа, включая авансовый платеж,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технических паспортов на грузовой автомобильный транспорт, тракторы и самоходные машины с отметкой соответствующего государственного органа об их постановке на учет или копий технических паспортов и инвентарных карточек учета объекта основных средств, оформленных согласно унифицированной </w:t>
      </w:r>
      <w:hyperlink r:id="rId14" w:history="1">
        <w:r>
          <w:rPr>
            <w:rFonts w:cs="Calibri"/>
            <w:color w:val="0000FF"/>
          </w:rPr>
          <w:t>форме N ОС-6</w:t>
        </w:r>
      </w:hyperlink>
      <w:r>
        <w:rPr>
          <w:rFonts w:cs="Calibri"/>
        </w:rPr>
        <w:t xml:space="preserve">, </w:t>
      </w:r>
      <w:hyperlink r:id="rId15" w:history="1">
        <w:r>
          <w:rPr>
            <w:rFonts w:cs="Calibri"/>
            <w:color w:val="0000FF"/>
          </w:rPr>
          <w:t>N ОС-6а</w:t>
        </w:r>
      </w:hyperlink>
      <w:r>
        <w:rPr>
          <w:rFonts w:cs="Calibri"/>
        </w:rPr>
        <w:t>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при покупке сельскохозяйственных животных: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приобретение сельскохозяйственных животных,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сельскохозяйственных животных, заверенных получателем гранта;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актов приема-передачи сельскохозяйственных животных, заверенных получателем гранта.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909"/>
      <w:bookmarkEnd w:id="6"/>
      <w:r>
        <w:rPr>
          <w:rFonts w:cs="Calibri"/>
        </w:rPr>
        <w:t>30. Грант подлежит возврату в краевой бюджет получателем гранта в следующих случаях и размерах: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выявление факта нарушения получателем гранта условий, установленных в </w:t>
      </w:r>
      <w:hyperlink r:id="rId16" w:history="1">
        <w:r>
          <w:rPr>
            <w:rFonts w:cs="Calibri"/>
            <w:color w:val="0000FF"/>
          </w:rPr>
          <w:t>приложении N 2</w:t>
        </w:r>
      </w:hyperlink>
      <w:r>
        <w:rPr>
          <w:rFonts w:cs="Calibri"/>
        </w:rPr>
        <w:t xml:space="preserve"> к Приказу Минсельхоза РФ N 198 и в </w:t>
      </w:r>
      <w:hyperlink r:id="rId17" w:history="1">
        <w:r>
          <w:rPr>
            <w:rFonts w:cs="Calibri"/>
            <w:color w:val="0000FF"/>
          </w:rPr>
          <w:t>пунктах 3</w:t>
        </w:r>
      </w:hyperlink>
      <w:r>
        <w:rPr>
          <w:rFonts w:cs="Calibri"/>
        </w:rPr>
        <w:t xml:space="preserve">, </w:t>
      </w:r>
      <w:hyperlink r:id="rId18" w:history="1">
        <w:r>
          <w:rPr>
            <w:rFonts w:cs="Calibri"/>
            <w:color w:val="0000FF"/>
          </w:rPr>
          <w:t>4 статьи 21.5</w:t>
        </w:r>
      </w:hyperlink>
      <w:r>
        <w:rPr>
          <w:rFonts w:cs="Calibri"/>
        </w:rPr>
        <w:t xml:space="preserve"> Закона края, - в полном объеме;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представление недостоверных сведений, содержащихся в документах, представленных на получение гранта, - в полном объеме;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расходование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 xml:space="preserve">анта на цели, не предусмотренные планом расходов, - в размере </w:t>
      </w:r>
      <w:r>
        <w:rPr>
          <w:rFonts w:cs="Calibri"/>
        </w:rPr>
        <w:lastRenderedPageBreak/>
        <w:t>суммы, которая не соответствует наименованиям (статьям) расходов, предусмотренным планом расходов.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31. Министерство при выявлении случаев, перечисленных в </w:t>
      </w:r>
      <w:hyperlink w:anchor="Par1909" w:history="1">
        <w:r>
          <w:rPr>
            <w:rFonts w:cs="Calibri"/>
            <w:color w:val="0000FF"/>
          </w:rPr>
          <w:t>пункте 30</w:t>
        </w:r>
      </w:hyperlink>
      <w:r>
        <w:rPr>
          <w:rFonts w:cs="Calibri"/>
        </w:rPr>
        <w:t xml:space="preserve"> настоящего Порядка, направляет получателю гранта письменное уведомление о возврате в 30-дневный срок полученных им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в полном объеме или частично в доход краевого бюджета в суммах, указанных в уведомлении (далее - уведомление о возврате).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Получатель гранта в течение 30 дней со дня получения уведомления о возврате обязан произвести возврат в доход краевого бюджета полученных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в сумме, указанной в уведомлении о возврате.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В случае если получатель гранта не возвратил средства в установленный срок или возвратил их не в сумме, указанной в уведомлении о возврате, министерство обращается в суд с заявлением о взыскании указанной в уведомлении суммы в доход краевого бюджета в соответствии с законодательством Российской Федерации.</w:t>
      </w: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5909" w:rsidRDefault="00C45909" w:rsidP="00C4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C45909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4590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2ABC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909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5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C24F413D7C3C8589F7F5BBAECE2DD02050F5D1DDFC0E8E38A798C6b1l8E" TargetMode="External"/><Relationship Id="rId13" Type="http://schemas.openxmlformats.org/officeDocument/2006/relationships/hyperlink" Target="consultantplus://offline/ref=CAB9C24F413D7C3C8589F7F5BBAECE2DD32252FCD4D1A1048661AB9AC11750B30E3C9EB3EF24A9bFl0E" TargetMode="External"/><Relationship Id="rId18" Type="http://schemas.openxmlformats.org/officeDocument/2006/relationships/hyperlink" Target="consultantplus://offline/ref=CAB9C24F413D7C3C8589E9F8ADC29122D22F0FF1DFDAF15ED367FCC5911105F34E3ACBF0AB2BADF4B91705b0l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B9C24F413D7C3C8589F7F5BBAECE2DD02753F5D1DCFC0E8E38A798C6180FA4097592B2EF26AFF6bBlAE" TargetMode="External"/><Relationship Id="rId12" Type="http://schemas.openxmlformats.org/officeDocument/2006/relationships/hyperlink" Target="consultantplus://offline/ref=CAB9C24F413D7C3C8589F7F5BBAECE2DD32252FCD4D1A1048661AB9AC11750B30E3C9EB3EF27AAbFlCE" TargetMode="External"/><Relationship Id="rId17" Type="http://schemas.openxmlformats.org/officeDocument/2006/relationships/hyperlink" Target="consultantplus://offline/ref=CAB9C24F413D7C3C8589E9F8ADC29122D22F0FF1DFDAF15ED367FCC5911105F34E3ACBF0AB2BADF4B91706b0l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B9C24F413D7C3C8589F7F5BBAECE2DD02050F5D1DDFC0E8E38A798C6180FA4097592B2EF26ACF3bBl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9C24F413D7C3C8589F7F5BBAECE2DD02753FBD5DAFC0E8E38A798C6b1l8E" TargetMode="External"/><Relationship Id="rId11" Type="http://schemas.openxmlformats.org/officeDocument/2006/relationships/hyperlink" Target="consultantplus://offline/ref=CAB9C24F413D7C3C8589F7F5BBAECE2DD02050F5D1DDFC0E8E38A798C6b1l8E" TargetMode="External"/><Relationship Id="rId5" Type="http://schemas.openxmlformats.org/officeDocument/2006/relationships/hyperlink" Target="consultantplus://offline/ref=CAB9C24F413D7C3C8589F7F5BBAECE2DD02758F4D3DDFC0E8E38A798C6180FA4097592B2EF26ACF6bBl2E" TargetMode="External"/><Relationship Id="rId15" Type="http://schemas.openxmlformats.org/officeDocument/2006/relationships/hyperlink" Target="consultantplus://offline/ref=CAB9C24F413D7C3C8589F7F5BBAECE2DD52551FDD4D1A1048661AB9AC11750B30E3C9EB3EF24AAbFl7E" TargetMode="External"/><Relationship Id="rId10" Type="http://schemas.openxmlformats.org/officeDocument/2006/relationships/hyperlink" Target="consultantplus://offline/ref=CAB9C24F413D7C3C8589F7F5BBAECE2DD02050F5D1DDFC0E8E38A798C6b1l8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AB9C24F413D7C3C8589F7F5BBAECE2DD02050F5D1DDFC0E8E38A798C6180FA4097592B2EF26ACF3bBl2E" TargetMode="External"/><Relationship Id="rId9" Type="http://schemas.openxmlformats.org/officeDocument/2006/relationships/hyperlink" Target="consultantplus://offline/ref=CAB9C24F413D7C3C8589F7F5BBAECE2DD02050F5D1DDFC0E8E38A798C6b1l8E" TargetMode="External"/><Relationship Id="rId14" Type="http://schemas.openxmlformats.org/officeDocument/2006/relationships/hyperlink" Target="consultantplus://offline/ref=CAB9C24F413D7C3C8589F7F5BBAECE2DD52551FDD4D1A1048661AB9AC11750B30E3C9EB3EF24A8bF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3368</Words>
  <Characters>19204</Characters>
  <Application>Microsoft Office Word</Application>
  <DocSecurity>0</DocSecurity>
  <Lines>160</Lines>
  <Paragraphs>45</Paragraphs>
  <ScaleCrop>false</ScaleCrop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2013-03-29T05:45:00Z</dcterms:created>
  <dcterms:modified xsi:type="dcterms:W3CDTF">2013-03-29T05:46:00Z</dcterms:modified>
</cp:coreProperties>
</file>